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color w:val="0D1712"/>
          <w:sz w:val="34"/>
        </w:rPr>
        <w:t>Anexo de Encargo del Tratamiento de Datos Personales</w:t>
      </w:r>
    </w:p>
    <w:p>
      <w:r>
        <w:rPr>
          <w:i/>
          <w:color w:val="465A4F"/>
          <w:sz w:val="20"/>
        </w:rPr>
        <w:t>Modelo base conforme a la Ley 21.719 de Chile · plantilla editable</w:t>
      </w:r>
    </w:p>
    <w:p>
      <w:pPr>
        <w:spacing w:after="80"/>
      </w:pPr>
      <w:r>
        <w:rPr>
          <w:sz w:val="21"/>
        </w:rPr>
        <w:t>Este anexo (el "DPA") regula el tratamiento de datos personales que el Encargado realiza por cuenta del Responsable. Complete los campos entre corchetes y revíselo con su asesor legal antes de firmar.</w:t>
      </w:r>
    </w:p>
    <w:p>
      <w:pPr>
        <w:spacing w:before="160" w:after="60"/>
      </w:pPr>
      <w:r>
        <w:rPr>
          <w:b/>
          <w:color w:val="0B6B3F"/>
          <w:sz w:val="26"/>
        </w:rPr>
        <w:t>1. Partes</w:t>
      </w:r>
    </w:p>
    <w:p>
      <w:pPr>
        <w:spacing w:after="80"/>
      </w:pPr>
      <w:r>
        <w:rPr>
          <w:sz w:val="21"/>
        </w:rPr>
        <w:t>Responsable del tratamiento: [RAZÓN SOCIAL], RUT [RUT], domicilio [DOMICILIO] ("el Responsable").</w:t>
      </w:r>
    </w:p>
    <w:p>
      <w:pPr>
        <w:spacing w:after="80"/>
      </w:pPr>
      <w:r>
        <w:rPr>
          <w:sz w:val="21"/>
        </w:rPr>
        <w:t>Encargado del tratamiento: [RAZÓN SOCIAL PROVEEDOR], RUT [RUT], domicilio [DOMICILIO] ("el Encargado").</w:t>
      </w:r>
    </w:p>
    <w:p>
      <w:pPr>
        <w:spacing w:after="80"/>
      </w:pPr>
      <w:r>
        <w:rPr>
          <w:sz w:val="21"/>
        </w:rPr>
        <w:t>Fecha: [FECHA]. Contrato principal asociado: [Nº / descripción del contrato de servicios].</w:t>
      </w:r>
    </w:p>
    <w:p>
      <w:pPr>
        <w:spacing w:before="160" w:after="60"/>
      </w:pPr>
      <w:r>
        <w:rPr>
          <w:b/>
          <w:color w:val="0B6B3F"/>
          <w:sz w:val="26"/>
        </w:rPr>
        <w:t>2. Objeto y alcance</w:t>
      </w:r>
    </w:p>
    <w:p>
      <w:pPr>
        <w:spacing w:after="80"/>
      </w:pPr>
      <w:r>
        <w:rPr>
          <w:sz w:val="21"/>
        </w:rPr>
        <w:t>El Encargado tratará datos personales únicamente para prestar los servicios descritos en el contrato principal. Objeto del tratamiento: [describa el servicio]. Naturaleza y finalidad: [ej. alojamiento, soporte, envío de correos]. Duración: mientras esté vigente el contrato principal.</w:t>
      </w:r>
    </w:p>
    <w:p>
      <w:pPr>
        <w:spacing w:before="160" w:after="60"/>
      </w:pPr>
      <w:r>
        <w:rPr>
          <w:b/>
          <w:color w:val="0B6B3F"/>
          <w:sz w:val="26"/>
        </w:rPr>
        <w:t>3. Categorías de datos y de titulares</w:t>
      </w:r>
    </w:p>
    <w:p>
      <w:pPr>
        <w:spacing w:after="80"/>
      </w:pPr>
      <w:r>
        <w:rPr>
          <w:sz w:val="21"/>
        </w:rPr>
        <w:t>Categorías de titulares: [ej. clientes, trabajadores, contactos comerciales]. Categorías de datos: [ej. identificación, contacto, datos de pago]. ¿Incluye datos sensibles (salud, situación socioeconómica, biometría, afiliación sindical, entre otros)? [Sí / No]. Si es Sí, detállelos: [ ].</w:t>
      </w:r>
    </w:p>
    <w:p>
      <w:pPr>
        <w:spacing w:before="160" w:after="60"/>
      </w:pPr>
      <w:r>
        <w:rPr>
          <w:b/>
          <w:color w:val="0B6B3F"/>
          <w:sz w:val="26"/>
        </w:rPr>
        <w:t>4. Instrucciones del Responsable</w:t>
      </w:r>
    </w:p>
    <w:p>
      <w:pPr>
        <w:spacing w:after="80"/>
      </w:pPr>
      <w:r>
        <w:rPr>
          <w:sz w:val="21"/>
        </w:rPr>
        <w:t>El Encargado tratará los datos solo conforme a las instrucciones documentadas del Responsable, incluidas las relativas a transferencias internacionales, salvo obligación legal. Informará al Responsable si, a su juicio, una instrucción infringe la Ley 21.719.</w:t>
      </w:r>
    </w:p>
    <w:p>
      <w:pPr>
        <w:spacing w:before="160" w:after="60"/>
      </w:pPr>
      <w:r>
        <w:rPr>
          <w:b/>
          <w:color w:val="0B6B3F"/>
          <w:sz w:val="26"/>
        </w:rPr>
        <w:t>5. Confidencialidad</w:t>
      </w:r>
    </w:p>
    <w:p>
      <w:pPr>
        <w:spacing w:after="80"/>
      </w:pPr>
      <w:r>
        <w:rPr>
          <w:sz w:val="21"/>
        </w:rPr>
        <w:t>El Encargado garantiza que las personas autorizadas a tratar los datos se han comprometido a la confidencialidad o están bajo un deber legal de confidencialidad, y limita el acceso a quienes lo necesiten para el servicio.</w:t>
      </w:r>
    </w:p>
    <w:p>
      <w:pPr>
        <w:spacing w:before="160" w:after="60"/>
      </w:pPr>
      <w:r>
        <w:rPr>
          <w:b/>
          <w:color w:val="0B6B3F"/>
          <w:sz w:val="26"/>
        </w:rPr>
        <w:t>6. Medidas de seguridad</w:t>
      </w:r>
    </w:p>
    <w:p>
      <w:pPr>
        <w:spacing w:after="80"/>
      </w:pPr>
      <w:r>
        <w:rPr>
          <w:sz w:val="21"/>
        </w:rPr>
        <w:t>El Encargado aplicará medidas técnicas y organizativas apropiadas al riesgo (por ejemplo: control de acceso, cifrado en tránsito y reposo cuando corresponda, registro de accesos, respaldos, gestión de vulnerabilidades). Descripción de medidas: [ ].</w:t>
      </w:r>
    </w:p>
    <w:p>
      <w:pPr>
        <w:spacing w:before="160" w:after="60"/>
      </w:pPr>
      <w:r>
        <w:rPr>
          <w:b/>
          <w:color w:val="0B6B3F"/>
          <w:sz w:val="26"/>
        </w:rPr>
        <w:t>7. Subencargados (subprocesadores)</w:t>
      </w:r>
    </w:p>
    <w:p>
      <w:pPr>
        <w:spacing w:after="80"/>
      </w:pPr>
      <w:r>
        <w:rPr>
          <w:sz w:val="21"/>
        </w:rPr>
        <w:t>El Encargado no recurrirá a subencargados sin autorización previa del Responsable (general o específica). Cuando exista autorización general, informará de altas o cambios con antelación razonable para permitir objeciones. Impondrá a cada subencargado obligaciones equivalentes a las de este anexo. Lista de subencargados autorizados: [ ].</w:t>
      </w:r>
    </w:p>
    <w:p>
      <w:pPr>
        <w:spacing w:before="160" w:after="60"/>
      </w:pPr>
      <w:r>
        <w:rPr>
          <w:b/>
          <w:color w:val="0B6B3F"/>
          <w:sz w:val="26"/>
        </w:rPr>
        <w:t>8. Asistencia al Responsable</w:t>
      </w:r>
    </w:p>
    <w:p>
      <w:pPr>
        <w:spacing w:after="80"/>
      </w:pPr>
      <w:r>
        <w:rPr>
          <w:sz w:val="21"/>
        </w:rPr>
        <w:t>El Encargado asistirá razonablemente al Responsable para: (a) atender el ejercicio de derechos ARCOP de los titulares; (b) cumplir sus deberes de seguridad y notificación de brechas; (c) realizar evaluaciones de impacto (EIPD) cuando el tratamiento sea de alto riesgo.</w:t>
      </w:r>
    </w:p>
    <w:p>
      <w:pPr>
        <w:spacing w:before="160" w:after="60"/>
      </w:pPr>
      <w:r>
        <w:rPr>
          <w:b/>
          <w:color w:val="0B6B3F"/>
          <w:sz w:val="26"/>
        </w:rPr>
        <w:t>9. Notificación de brechas de seguridad</w:t>
      </w:r>
    </w:p>
    <w:p>
      <w:pPr>
        <w:spacing w:after="80"/>
      </w:pPr>
      <w:r>
        <w:rPr>
          <w:sz w:val="21"/>
        </w:rPr>
        <w:t>El Encargado notificará al Responsable, sin dilaciones indebidas, tras tener conocimiento de una vulneración de seguridad que afecte datos personales, con la información disponible para que el Responsable cumpla sus propias obligaciones. Nota: la Ley 21.719 no fija un plazo de 72 horas; ese plazo pertenece a la Ley 21.663 de ciberseguridad y solo aplica a ciertos servicios.</w:t>
      </w:r>
    </w:p>
    <w:p>
      <w:pPr>
        <w:spacing w:before="160" w:after="60"/>
      </w:pPr>
      <w:r>
        <w:rPr>
          <w:b/>
          <w:color w:val="0B6B3F"/>
          <w:sz w:val="26"/>
        </w:rPr>
        <w:t>10. Transferencias internacionales</w:t>
      </w:r>
    </w:p>
    <w:p>
      <w:pPr>
        <w:spacing w:after="80"/>
      </w:pPr>
      <w:r>
        <w:rPr>
          <w:sz w:val="21"/>
        </w:rPr>
        <w:t>Si el tratamiento implica transferir datos fuera de Chile (por ejemplo, servidores en el extranjero), el Encargado solo lo hará con una garantía adecuada: país con nivel adecuado, cláusulas contractuales modelo, normas corporativas vinculantes u otra base admitida. Garantía utilizada: [ ].</w:t>
      </w:r>
    </w:p>
    <w:p>
      <w:pPr>
        <w:spacing w:before="160" w:after="60"/>
      </w:pPr>
      <w:r>
        <w:rPr>
          <w:b/>
          <w:color w:val="0B6B3F"/>
          <w:sz w:val="26"/>
        </w:rPr>
        <w:t>11. Auditoría</w:t>
      </w:r>
    </w:p>
    <w:p>
      <w:pPr>
        <w:spacing w:after="80"/>
      </w:pPr>
      <w:r>
        <w:rPr>
          <w:sz w:val="21"/>
        </w:rPr>
        <w:t>El Encargado pondrá a disposición del Responsable la información necesaria para demostrar el cumplimiento de este anexo y permitirá auditorías o inspecciones razonables, directamente o mediante un tercero designado, con aviso previo.</w:t>
      </w:r>
    </w:p>
    <w:p>
      <w:pPr>
        <w:spacing w:before="160" w:after="60"/>
      </w:pPr>
      <w:r>
        <w:rPr>
          <w:b/>
          <w:color w:val="0B6B3F"/>
          <w:sz w:val="26"/>
        </w:rPr>
        <w:t>12. Devolución o supresión</w:t>
      </w:r>
    </w:p>
    <w:p>
      <w:pPr>
        <w:spacing w:after="80"/>
      </w:pPr>
      <w:r>
        <w:rPr>
          <w:sz w:val="21"/>
        </w:rPr>
        <w:t>Al terminar el servicio, el Encargado, a elección del Responsable, devolverá o suprimirá los datos personales y sus copias, salvo obligación legal de conservarlos. Opción elegida: [devolver / suprimir].</w:t>
      </w:r>
    </w:p>
    <w:p>
      <w:pPr>
        <w:spacing w:before="160" w:after="60"/>
      </w:pPr>
      <w:r>
        <w:rPr>
          <w:b/>
          <w:color w:val="0B6B3F"/>
          <w:sz w:val="26"/>
        </w:rPr>
        <w:t>13. Ley aplicable</w:t>
      </w:r>
    </w:p>
    <w:p>
      <w:pPr>
        <w:spacing w:after="80"/>
      </w:pPr>
      <w:r>
        <w:rPr>
          <w:sz w:val="21"/>
        </w:rPr>
        <w:t>Este anexo se rige por la ley chilena, en particular la Ley 21.719, y prevalece sobre el contrato principal en materia de protección de datos.</w:t>
      </w:r>
    </w:p>
    <w:p>
      <w:pPr>
        <w:spacing w:before="160" w:after="60"/>
      </w:pPr>
      <w:r>
        <w:rPr>
          <w:b/>
          <w:color w:val="0B6B3F"/>
          <w:sz w:val="26"/>
        </w:rPr>
        <w:t>14. Firmas</w:t>
      </w:r>
    </w:p>
    <w:p>
      <w:pPr>
        <w:spacing w:after="80"/>
      </w:pPr>
      <w:r>
        <w:rPr>
          <w:sz w:val="21"/>
        </w:rPr>
        <w:t>Responsable: ______________________________    Nombre / cargo: [ ]    Fecha: [ ]</w:t>
      </w:r>
    </w:p>
    <w:p>
      <w:pPr>
        <w:spacing w:after="80"/>
      </w:pPr>
      <w:r>
        <w:rPr>
          <w:sz w:val="21"/>
        </w:rPr>
        <w:t>Encargado: ______________________________    Nombre / cargo: [ ]    Fecha: [ ]</w:t>
      </w:r>
    </w:p>
    <w:p/>
    <w:p>
      <w:r>
        <w:rPr>
          <w:i/>
          <w:color w:val="787878"/>
          <w:sz w:val="17"/>
        </w:rPr>
        <w:t>Aviso: esta plantilla es un modelo base de carácter general, no constituye asesoría legal. Adáptela a su caso y revísela con su abogado. Plantilla cortesía de EIPD Chile · eipd.cl</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